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8" w:rsidRDefault="00BF0127" w:rsidP="006B2558">
      <w:pPr>
        <w:pStyle w:val="Standard"/>
        <w:rPr>
          <w:rFonts w:ascii="TimesNewRomanPSMT" w:hAnsi="TimesNewRomanPSMT" w:hint="eastAsia"/>
          <w:b/>
          <w:bCs/>
          <w:color w:val="231F20"/>
        </w:rPr>
      </w:pPr>
      <w:r>
        <w:rPr>
          <w:rFonts w:ascii="TimesNewRomanPSMT" w:hAnsi="TimesNewRomanPSMT"/>
          <w:b/>
          <w:bCs/>
          <w:color w:val="231F20"/>
        </w:rPr>
        <w:t>6</w:t>
      </w:r>
      <w:r w:rsidR="006B2558">
        <w:rPr>
          <w:rFonts w:ascii="TimesNewRomanPSMT" w:hAnsi="TimesNewRomanPSMT"/>
          <w:b/>
          <w:bCs/>
          <w:color w:val="231F20"/>
        </w:rPr>
        <w:t>. РАЗРЕД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3279"/>
        <w:gridCol w:w="3285"/>
      </w:tblGrid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32"/>
                <w:szCs w:val="32"/>
              </w:rPr>
            </w:pPr>
            <w:r w:rsidRPr="00BF0127">
              <w:rPr>
                <w:rFonts w:ascii="TimesNewRomanPSMT" w:hAnsi="TimesNewRomanPSMT"/>
                <w:b/>
                <w:color w:val="231F20"/>
                <w:sz w:val="32"/>
                <w:szCs w:val="32"/>
              </w:rPr>
              <w:t>БРОЈЕВИ И ОПЕРАЦИЈЕ СА ЊИМА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BF0127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основни ниво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BF0127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средњи ниво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 w:rsidRPr="00BF0127"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напредни ниво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прочита и запише различите  врсте бројева (природне, целе, рационалне)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преведе децимални запис броја у разломак и обратно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упореди по величини бројеве истог записа, помажући се сликом кад је то</w:t>
            </w:r>
            <w:r w:rsidRPr="00BF0127">
              <w:rPr>
                <w:rFonts w:ascii="TimesNewRomanPSMT" w:hAnsi="TimesNewRomanPSMT"/>
                <w:color w:val="231F20"/>
              </w:rPr>
              <w:br/>
              <w:t>потребно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упореди по величини бројеве записане у различитим облицим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изврши једну основну рачунску операцију са бројевима истог записа, помажући</w:t>
            </w:r>
            <w:r w:rsidRPr="00BF0127">
              <w:rPr>
                <w:rFonts w:ascii="TimesNewRomanPSMT" w:hAnsi="TimesNewRomanPSMT"/>
                <w:color w:val="231F20"/>
              </w:rPr>
              <w:br/>
              <w:t>се сликом кад је то потребно (у случају сабирања и одузимања разломака само</w:t>
            </w:r>
            <w:r w:rsidRPr="00BF0127">
              <w:rPr>
                <w:rFonts w:ascii="TimesNewRomanPSMT" w:hAnsi="TimesNewRomanPSMT"/>
                <w:color w:val="231F20"/>
              </w:rPr>
              <w:br/>
              <w:t>са истим имениоцем); рачуна, на пример 1/5 од n, где је n дати природан број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одреди супротан број, реципрочну вредност и апсолутну вредност броја; израчуна вредност једноставнијег израза са више рачунских операција</w:t>
            </w:r>
            <w:r w:rsidRPr="00BF0127">
              <w:rPr>
                <w:rFonts w:ascii="TimesNewRomanPSMT" w:hAnsi="TimesNewRomanPSMT"/>
                <w:color w:val="231F20"/>
              </w:rPr>
              <w:br/>
              <w:t>различитог приоритета, укључујући ослобађање од заграда, са бројевима истог</w:t>
            </w:r>
            <w:r w:rsidRPr="00BF0127">
              <w:rPr>
                <w:rFonts w:ascii="TimesNewRomanPSMT" w:hAnsi="TimesNewRomanPSMT"/>
                <w:color w:val="231F20"/>
              </w:rPr>
              <w:br/>
              <w:t>записа</w:t>
            </w:r>
            <w:r w:rsidRPr="00BF0127">
              <w:rPr>
                <w:rFonts w:ascii="TimesNewRomanPSMT" w:hAnsi="TimesNewRomanPSMT"/>
                <w:color w:val="231F20"/>
              </w:rPr>
              <w:b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Одреди вредност сложенијег бројевног израза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дели са остатком једноцифреним бројем и зна када је један број дељив другим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примени основна правила дељивости са 2, 3, 5, 9 и декадним јединицама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Оперише са појмом дељивости у проблемским ситуацијама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користи целе бројеве и једноставне изразе са њима помажући се визуелним</w:t>
            </w:r>
            <w:r w:rsidRPr="00BF0127">
              <w:rPr>
                <w:rFonts w:ascii="TimesNewRomanPSMT" w:hAnsi="TimesNewRomanPSMT"/>
                <w:color w:val="231F20"/>
              </w:rPr>
              <w:br/>
              <w:t>представама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користи бројеве и бројевне изразе у једноставним реалним ситуацијама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Користи бројеве и бројевне изразе у реалним ситуацијама</w:t>
            </w:r>
          </w:p>
        </w:tc>
      </w:tr>
    </w:tbl>
    <w:p w:rsidR="00802CE1" w:rsidRDefault="00802CE1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F0127">
              <w:rPr>
                <w:b/>
                <w:bCs/>
                <w:sz w:val="32"/>
                <w:szCs w:val="32"/>
              </w:rPr>
              <w:t>МЕРЕЊЕ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rPr>
                <w:rFonts w:ascii="TimesNewRomanPSMT" w:hAnsi="TimesNewRomanPSMT"/>
                <w:color w:val="231F20"/>
              </w:rPr>
              <w:t>користи одговарајуће јединице за мерење дужине, површине, масе, времена и углова</w:t>
            </w:r>
          </w:p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rPr>
                <w:rFonts w:ascii="TimesNewRomanPSMT" w:hAnsi="TimesNewRomanPSMT"/>
                <w:color w:val="231F20"/>
              </w:rPr>
              <w:t>Претвори веће јединице дужине, масе и времена у мање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пореди величине које су изражене различитим мерним јединицама за дужину и</w:t>
            </w:r>
            <w:r w:rsidRPr="00BF0127">
              <w:rPr>
                <w:rFonts w:ascii="TimesNewRomanPSMT" w:hAnsi="TimesNewRomanPSMT"/>
                <w:color w:val="231F20"/>
              </w:rPr>
              <w:br/>
              <w:t>масу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по потреби претвара јединице мере, рачунајући са њима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 xml:space="preserve">користи различите апоене новца,  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при мерењу одабере одговарајућу мерну јединицу; заокругљује величине</w:t>
            </w:r>
            <w:r w:rsidRPr="00BF0127">
              <w:rPr>
                <w:rFonts w:ascii="TimesNewRomanPSMT" w:hAnsi="TimesNewRomanPSMT"/>
                <w:color w:val="231F20"/>
              </w:rPr>
              <w:br/>
              <w:t>исказане датом мером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дату величину искаже приближном вредношћу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процени и заокругли дате податке и рачуна са таквим приближним вредностима</w:t>
            </w:r>
          </w:p>
        </w:tc>
      </w:tr>
    </w:tbl>
    <w:p w:rsidR="00BF0127" w:rsidRDefault="00BF0127"/>
    <w:p w:rsidR="00BF0127" w:rsidRDefault="00BF0127"/>
    <w:p w:rsidR="00BF0127" w:rsidRDefault="00BF0127"/>
    <w:p w:rsidR="00BF0127" w:rsidRDefault="00BF0127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289"/>
        <w:gridCol w:w="3264"/>
      </w:tblGrid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F0127">
              <w:rPr>
                <w:b/>
                <w:sz w:val="32"/>
                <w:szCs w:val="32"/>
              </w:rPr>
              <w:lastRenderedPageBreak/>
              <w:t>АЛГЕБРА И ФУНКЦИЈЕ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127">
              <w:rPr>
                <w:b/>
                <w:sz w:val="24"/>
                <w:szCs w:val="24"/>
              </w:rPr>
              <w:t>основни ниво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127">
              <w:rPr>
                <w:b/>
                <w:sz w:val="24"/>
                <w:szCs w:val="24"/>
              </w:rPr>
              <w:t>средњи ниво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127">
              <w:rPr>
                <w:b/>
                <w:sz w:val="24"/>
                <w:szCs w:val="24"/>
              </w:rPr>
              <w:t>напредни ниво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 w:rsidRPr="00BF0127"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>ученик/ученица врши формалне операције</w:t>
            </w:r>
            <w:r w:rsidRPr="00BF0127">
              <w:rPr>
                <w:rFonts w:ascii="TimesNewRomanPS-BoldMT" w:hAnsi="TimesNewRomanPS-BoldMT"/>
                <w:color w:val="231F20"/>
              </w:rPr>
              <w:br/>
            </w: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>које су редуциране и зависе од интерпретације; уме да: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 w:rsidRPr="00BF0127"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рачунске процедуре</w:t>
            </w:r>
            <w:r w:rsidRPr="00BF0127">
              <w:rPr>
                <w:rFonts w:ascii="TimesNewRomanPS-BoldMT" w:hAnsi="TimesNewRomanPS-BoldMT"/>
                <w:color w:val="231F20"/>
              </w:rPr>
              <w:br/>
            </w: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>довео/ла до солидног степена увежбаности; уме да: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 w:rsidRPr="00BF0127"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 w:rsidRPr="00BF0127"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постигао висок степен увежбаности извођења операција уз истицање својстава која се примењују; уме да: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реши једначине у којима треба да изрази само непознати сабирак, умањеник, умањилац, дељеник или делилац и то са бројевима истог записа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t>Реши једноставније једначине у којима се непозната појављује само у једном члану и примењује једначине у једноставнијим текстуалним задацима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</w:pPr>
            <w:r w:rsidRPr="00BF0127">
              <w:t>Реши једноставније једначине и неједначине са заградама у којима се непозната појављује само у једном члану и решење представља на бројевној полуправи. Примењује једначине у реалним ситуацијама.</w:t>
            </w:r>
          </w:p>
        </w:tc>
      </w:tr>
    </w:tbl>
    <w:p w:rsidR="00BF0127" w:rsidRDefault="00BF0127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F0127">
              <w:rPr>
                <w:b/>
                <w:bCs/>
                <w:sz w:val="32"/>
                <w:szCs w:val="32"/>
              </w:rPr>
              <w:t>ОБРАДА ПОДАТАКА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основни ниво</w:t>
            </w:r>
          </w:p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средњи ниво</w:t>
            </w:r>
          </w:p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127"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Одреди аритметичку средину за неколико датих целих бројева</w:t>
            </w:r>
          </w:p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120"/>
            </w:pPr>
            <w:r w:rsidRPr="00BF0127">
              <w:rPr>
                <w:rFonts w:ascii="TimesNewRomanPSMT" w:hAnsi="TimesNewRomanPSMT"/>
                <w:color w:val="231F20"/>
              </w:rPr>
              <w:t xml:space="preserve">Одреди аритметичку средину за дати скуп вредности које су из </w:t>
            </w:r>
            <w:r w:rsidRPr="00BF0127">
              <w:rPr>
                <w:rFonts w:ascii="TimesNewRomanPSMT" w:hAnsi="TimesNewRomanPSMT"/>
                <w:color w:val="231F20"/>
                <w:lang w:val="en-US"/>
              </w:rPr>
              <w:t>Q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BF0127" w:rsidRP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Одреди задати проценат неке величине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120"/>
              <w:rPr>
                <w:rFonts w:ascii="Times New Roman" w:hAnsi="Times New Roman"/>
              </w:rPr>
            </w:pPr>
            <w:r w:rsidRPr="00BF0127">
              <w:rPr>
                <w:rFonts w:ascii="Times New Roman" w:hAnsi="Times New Roman"/>
              </w:rPr>
              <w:t>Примени процентни рачун у једноставним реалним ситуацијама ( на пример, промена цене неког производа за дати проценат)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Pr="00BF0127" w:rsidRDefault="00BF0127" w:rsidP="00BF0127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BF0127">
              <w:rPr>
                <w:rFonts w:ascii="TimesNewRomanPSMT" w:hAnsi="TimesNewRomanPSMT"/>
                <w:color w:val="231F20"/>
              </w:rPr>
              <w:t>Примени процентни рачун у сложенијим ситуацијама</w:t>
            </w:r>
          </w:p>
        </w:tc>
      </w:tr>
    </w:tbl>
    <w:p w:rsidR="00BF0127" w:rsidRDefault="00BF0127"/>
    <w:p w:rsidR="00BF0127" w:rsidRDefault="00BF0127">
      <w:pPr>
        <w:widowControl/>
        <w:suppressAutoHyphens w:val="0"/>
        <w:autoSpaceDN/>
        <w:textAlignment w:val="auto"/>
      </w:pPr>
      <w:r>
        <w:br w:type="page"/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ГЕОМЕТРИЈА</w:t>
            </w: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дуж, полуправа, права, раван и угао (уочава њихове моделе</w:t>
            </w:r>
            <w:r>
              <w:rPr>
                <w:rFonts w:ascii="TimesNewRomanPSMT" w:hAnsi="TimesNewRomanPSMT"/>
                <w:color w:val="231F20"/>
              </w:rPr>
              <w:br/>
              <w:t>у реалним ситуацијама и уме да их нацрта користећи прибор; разликује неке</w:t>
            </w:r>
            <w:r>
              <w:rPr>
                <w:rFonts w:ascii="TimesNewRomanPSMT" w:hAnsi="TimesNewRomanPSMT"/>
                <w:color w:val="231F20"/>
              </w:rPr>
              <w:br/>
              <w:t>врсте углова и паралелне и нормалне праве)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суплементне и комплементне углове, упoредне и унакрсне углове; рачуна</w:t>
            </w:r>
            <w:r>
              <w:rPr>
                <w:rFonts w:ascii="TimesNewRomanPSMT" w:hAnsi="TimesNewRomanPSMT"/>
                <w:color w:val="231F20"/>
              </w:rPr>
              <w:br/>
              <w:t>са њима ако су изражени у целим степенима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рачуна са угловима укључујући и претварање угаоних мера; закључује користећи</w:t>
            </w:r>
            <w:r>
              <w:rPr>
                <w:rFonts w:ascii="TimesNewRomanPSMT" w:hAnsi="TimesNewRomanPSMT"/>
                <w:color w:val="231F20"/>
              </w:rPr>
              <w:br/>
              <w:t>особине паралелних и нормалних правих, укључујући углове на трансверзали</w:t>
            </w: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троугао, четвороугао, квадрат и правоугаоник ( уочава</w:t>
            </w:r>
            <w:r>
              <w:rPr>
                <w:rFonts w:ascii="TimesNewRomanPSMT" w:hAnsi="TimesNewRomanPSMT"/>
                <w:color w:val="231F20"/>
              </w:rPr>
              <w:br/>
              <w:t>њихове моделе у реалним ситуацијама и уме да их нацрта користећи прибор; ученик разликује основне врсте троуглова, зна основне елементе троугла  и уме да израчуна обим и површину троугла, квадрата и правоугаоника на основу елемената који непосредно фигуришу у датом задатку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однос углова и страница у троуглу, збир углова у троуглу и четвороуглу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Користи основна својства троугла, четвороугла, паралелограма и трапеза, рачуна њихове обиме и површине на основу елемената који нису обавезно непосредно дати у формулацији задатка; уме да их конструише</w:t>
            </w: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круг, кружна линија (издваја њихове основне елементе, уочава њихове моделе у реалним ситуацијама и уме да их нацрта користећи прибор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</w:pP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Интуитивно схвата појам подударних фигура (кретањем до поклапања)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</w:pPr>
          </w:p>
        </w:tc>
      </w:tr>
      <w:tr w:rsidR="00BF0127" w:rsidTr="00B22296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Уочи осносиметричне фигуре и да одреди осу симетрије; користи подударност и везује је са карактеристичним својствима фигура (нпр. паралелност и једнакост страница паралелограма)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27" w:rsidRDefault="00BF0127" w:rsidP="00B22296">
            <w:pPr>
              <w:pStyle w:val="Standard"/>
              <w:spacing w:after="0" w:line="240" w:lineRule="auto"/>
            </w:pPr>
            <w:r>
              <w:t>Примени подударност троуглова, повезујући тако разна својства геометријских објеката</w:t>
            </w:r>
          </w:p>
        </w:tc>
      </w:tr>
    </w:tbl>
    <w:p w:rsidR="00BF0127" w:rsidRDefault="00BF0127">
      <w:bookmarkStart w:id="0" w:name="_GoBack"/>
      <w:bookmarkEnd w:id="0"/>
    </w:p>
    <w:sectPr w:rsidR="00BF0127" w:rsidSect="00802CE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8"/>
    <w:rsid w:val="004158C8"/>
    <w:rsid w:val="004B776C"/>
    <w:rsid w:val="006B2558"/>
    <w:rsid w:val="00802CE1"/>
    <w:rsid w:val="00BF0127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2017-07-09T08:04:00Z</dcterms:created>
  <dcterms:modified xsi:type="dcterms:W3CDTF">2017-07-09T08:17:00Z</dcterms:modified>
</cp:coreProperties>
</file>